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r>
        <w:rPr>
          <w:rFonts w:ascii="Arial" w:hAnsi="Arial" w:eastAsia="MS Mincho" w:cs="Arial"/>
          <w:b/>
          <w:sz w:val="24"/>
          <w:szCs w:val="24"/>
        </w:rPr>
        <w:t>3GPP TSG-RAN WG4 Meeting #</w:t>
      </w:r>
      <w:r>
        <w:rPr>
          <w:rFonts w:hint="eastAsia" w:ascii="Arial" w:hAnsi="Arial" w:eastAsia="宋体" w:cs="Arial"/>
          <w:b/>
          <w:sz w:val="24"/>
          <w:szCs w:val="24"/>
          <w:lang w:val="en-US" w:eastAsia="zh-CN"/>
        </w:rPr>
        <w:t>113</w:t>
      </w:r>
      <w:r>
        <w:rPr>
          <w:rFonts w:ascii="Arial" w:hAnsi="Arial" w:eastAsia="MS Mincho" w:cs="Arial"/>
          <w:b/>
          <w:sz w:val="24"/>
          <w:szCs w:val="24"/>
        </w:rPr>
        <w:tab/>
      </w:r>
      <w:r>
        <w:rPr>
          <w:rFonts w:ascii="Arial" w:hAnsi="Arial" w:eastAsia="MS Mincho" w:cs="Arial"/>
          <w:b/>
          <w:sz w:val="24"/>
          <w:szCs w:val="24"/>
        </w:rPr>
        <w:t>R4-24</w:t>
      </w:r>
      <w:r>
        <w:rPr>
          <w:rFonts w:hint="eastAsia" w:ascii="Arial" w:hAnsi="Arial" w:eastAsia="宋体" w:cs="Arial"/>
          <w:b/>
          <w:sz w:val="24"/>
          <w:szCs w:val="24"/>
          <w:lang w:val="en-US" w:eastAsia="zh-CN"/>
        </w:rPr>
        <w:t>20092</w:t>
      </w:r>
    </w:p>
    <w:p>
      <w:pPr>
        <w:pStyle w:val="35"/>
        <w:tabs>
          <w:tab w:val="right" w:pos="9781"/>
          <w:tab w:val="right" w:pos="13323"/>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tabs>
          <w:tab w:val="right" w:pos="10440"/>
          <w:tab w:val="right" w:pos="13323"/>
        </w:tabs>
        <w:spacing w:after="240" w:afterLines="100"/>
        <w:rPr>
          <w:rFonts w:ascii="Arial" w:hAnsi="Arial" w:cs="Arial"/>
          <w:b/>
          <w:sz w:val="24"/>
          <w:szCs w:val="24"/>
          <w:lang w:val="en-US" w:eastAsia="zh-CN"/>
        </w:rPr>
      </w:pPr>
    </w:p>
    <w:p>
      <w:pPr>
        <w:tabs>
          <w:tab w:val="left" w:pos="1985"/>
        </w:tabs>
        <w:jc w:val="both"/>
        <w:rPr>
          <w:rFonts w:hint="default" w:ascii="Arial" w:hAnsi="Arial" w:cs="Arial"/>
          <w:b/>
          <w:sz w:val="22"/>
          <w:lang w:val="en-US" w:eastAsia="zh-CN"/>
        </w:rPr>
      </w:pPr>
      <w:r>
        <w:rPr>
          <w:rFonts w:ascii="Arial" w:hAnsi="Arial" w:cs="Arial"/>
          <w:b/>
          <w:sz w:val="22"/>
        </w:rPr>
        <w:t xml:space="preserve">Title: </w:t>
      </w:r>
      <w:r>
        <w:rPr>
          <w:rFonts w:ascii="Arial" w:hAnsi="Arial" w:cs="Arial"/>
          <w:b/>
          <w:sz w:val="22"/>
        </w:rPr>
        <w:tab/>
      </w:r>
      <w:r>
        <w:rPr>
          <w:rFonts w:hint="eastAsia" w:ascii="Arial" w:hAnsi="Arial" w:cs="Arial"/>
          <w:sz w:val="22"/>
          <w:lang w:val="en-US" w:eastAsia="zh-CN"/>
        </w:rPr>
        <w:t>WF on RRM requirements for NR_ATG_enh</w:t>
      </w:r>
    </w:p>
    <w:p>
      <w:pPr>
        <w:tabs>
          <w:tab w:val="left" w:pos="1985"/>
        </w:tabs>
        <w:jc w:val="both"/>
        <w:rPr>
          <w:rFonts w:hint="default" w:ascii="Arial" w:hAnsi="Arial" w:cs="Arial"/>
          <w:sz w:val="22"/>
          <w:lang w:val="en-US" w:eastAsia="zh-CN"/>
        </w:rPr>
      </w:pPr>
      <w:r>
        <w:rPr>
          <w:rFonts w:ascii="Arial" w:hAnsi="Arial" w:cs="Arial"/>
          <w:b/>
          <w:sz w:val="22"/>
        </w:rPr>
        <w:t>Agenda Item:</w:t>
      </w:r>
      <w:r>
        <w:rPr>
          <w:rFonts w:ascii="Arial" w:hAnsi="Arial" w:cs="Arial"/>
          <w:b/>
          <w:sz w:val="22"/>
        </w:rPr>
        <w:tab/>
      </w:r>
      <w:r>
        <w:rPr>
          <w:rFonts w:hint="eastAsia" w:ascii="Arial" w:hAnsi="Arial" w:cs="Arial"/>
          <w:sz w:val="22"/>
          <w:lang w:val="en-US" w:eastAsia="zh-CN"/>
        </w:rPr>
        <w:t>7.10.5</w:t>
      </w:r>
    </w:p>
    <w:p>
      <w:pPr>
        <w:tabs>
          <w:tab w:val="left" w:pos="1985"/>
        </w:tabs>
        <w:jc w:val="both"/>
        <w:rPr>
          <w:rFonts w:hint="default" w:ascii="Arial" w:hAnsi="Arial" w:eastAsia="宋体"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cs="Arial" w:eastAsiaTheme="minorEastAsia"/>
          <w:color w:val="000000"/>
          <w:sz w:val="22"/>
          <w:lang w:val="en-US" w:eastAsia="zh-CN"/>
        </w:rPr>
        <w:t>CMCC</w:t>
      </w:r>
    </w:p>
    <w:p>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rPr>
          <w:rFonts w:hint="default" w:eastAsia="宋体"/>
          <w:lang w:val="en-US" w:eastAsia="zh-CN"/>
        </w:rPr>
      </w:pPr>
      <w:r>
        <w:t xml:space="preserve">&lt;Topic </w:t>
      </w:r>
      <w:r>
        <w:rPr>
          <w:rFonts w:hint="eastAsia" w:eastAsia="宋体"/>
          <w:lang w:val="en-US" w:eastAsia="zh-CN"/>
        </w:rPr>
        <w:t>1</w:t>
      </w:r>
      <w:r>
        <w:t>&gt;</w:t>
      </w:r>
      <w:r>
        <w:rPr>
          <w:rFonts w:hint="eastAsia" w:eastAsia="宋体"/>
          <w:lang w:val="en-US" w:eastAsia="zh-CN"/>
        </w:rPr>
        <w:t xml:space="preserve"> RRM core requirement</w:t>
      </w:r>
    </w:p>
    <w:p>
      <w:pPr>
        <w:pStyle w:val="3"/>
        <w:rPr>
          <w:rFonts w:hint="default" w:eastAsia="宋体"/>
          <w:lang w:val="en-US" w:eastAsia="zh-CN"/>
        </w:rPr>
      </w:pPr>
      <w:r>
        <w:t xml:space="preserve">&lt;Sub-topic </w:t>
      </w:r>
      <w:r>
        <w:rPr>
          <w:rFonts w:hint="eastAsia" w:eastAsia="宋体"/>
          <w:lang w:val="en-US" w:eastAsia="zh-CN"/>
        </w:rPr>
        <w:t>1</w:t>
      </w:r>
      <w:r>
        <w:t>-</w:t>
      </w:r>
      <w:r>
        <w:rPr>
          <w:rFonts w:hint="eastAsia" w:eastAsia="宋体"/>
          <w:lang w:val="en-US" w:eastAsia="zh-CN"/>
        </w:rPr>
        <w:t>1</w:t>
      </w:r>
      <w:r>
        <w:t>&gt;</w:t>
      </w:r>
      <w:r>
        <w:rPr>
          <w:rFonts w:hint="eastAsia" w:eastAsia="宋体"/>
          <w:lang w:val="en-US" w:eastAsia="zh-CN"/>
        </w:rPr>
        <w:t xml:space="preserve"> General</w:t>
      </w:r>
    </w:p>
    <w:p>
      <w:pPr>
        <w:rPr>
          <w:rFonts w:hint="eastAsia"/>
          <w:b/>
          <w:sz w:val="21"/>
          <w:szCs w:val="21"/>
          <w:u w:val="single"/>
          <w:lang w:val="en-US" w:eastAsia="zh-CN"/>
        </w:rPr>
      </w:pPr>
      <w:r>
        <w:rPr>
          <w:rFonts w:hint="eastAsia"/>
          <w:b/>
          <w:sz w:val="21"/>
          <w:szCs w:val="21"/>
          <w:u w:val="single"/>
          <w:lang w:val="en-US" w:eastAsia="zh-CN"/>
        </w:rPr>
        <w:t>Issue 1-1-1: UE antenna type for inter-band CA</w:t>
      </w:r>
    </w:p>
    <w:p>
      <w:pPr>
        <w:snapToGrid w:val="0"/>
        <w:spacing w:after="120"/>
        <w:rPr>
          <w:rFonts w:hint="eastAsia"/>
          <w:b/>
          <w:sz w:val="21"/>
          <w:szCs w:val="21"/>
          <w:u w:val="single"/>
          <w:lang w:val="en-US" w:eastAsia="zh-CN"/>
        </w:rPr>
      </w:pPr>
      <w:r>
        <w:rPr>
          <w:rFonts w:hint="eastAsia" w:eastAsia="等线"/>
          <w:sz w:val="21"/>
          <w:szCs w:val="21"/>
          <w:highlight w:val="yellow"/>
          <w:lang w:val="en-US" w:eastAsia="zh-CN"/>
        </w:rPr>
        <w:t>FFS</w:t>
      </w:r>
    </w:p>
    <w:p>
      <w:pPr>
        <w:rPr>
          <w:rFonts w:hint="eastAsia"/>
          <w:b/>
          <w:sz w:val="21"/>
          <w:szCs w:val="21"/>
          <w:u w:val="single"/>
          <w:lang w:val="en-US" w:eastAsia="zh-CN"/>
        </w:rPr>
      </w:pPr>
    </w:p>
    <w:p>
      <w:pPr>
        <w:rPr>
          <w:rFonts w:hint="eastAsia"/>
          <w:b/>
          <w:sz w:val="21"/>
          <w:szCs w:val="21"/>
          <w:u w:val="single"/>
          <w:lang w:val="en-US" w:eastAsia="zh-CN"/>
        </w:rPr>
      </w:pPr>
      <w:r>
        <w:rPr>
          <w:rFonts w:hint="eastAsia"/>
          <w:b/>
          <w:sz w:val="21"/>
          <w:szCs w:val="21"/>
          <w:u w:val="single"/>
          <w:lang w:val="en-US" w:eastAsia="zh-CN"/>
        </w:rPr>
        <w:t>Issue 1-1-2: UE Antenna Type signaling</w:t>
      </w:r>
    </w:p>
    <w:p>
      <w:pPr>
        <w:snapToGrid w:val="0"/>
        <w:spacing w:after="120"/>
        <w:rPr>
          <w:rFonts w:hint="eastAsia" w:eastAsia="等线"/>
          <w:sz w:val="21"/>
          <w:szCs w:val="21"/>
          <w:highlight w:val="yellow"/>
          <w:lang w:val="en-US" w:eastAsia="zh-CN"/>
        </w:rPr>
      </w:pPr>
      <w:r>
        <w:rPr>
          <w:rFonts w:hint="eastAsia" w:eastAsia="等线"/>
          <w:sz w:val="21"/>
          <w:szCs w:val="21"/>
          <w:highlight w:val="yellow"/>
          <w:lang w:val="en-US" w:eastAsia="zh-CN"/>
        </w:rPr>
        <w:t>FFS</w:t>
      </w:r>
    </w:p>
    <w:p>
      <w:pPr>
        <w:pStyle w:val="71"/>
        <w:numPr>
          <w:ilvl w:val="0"/>
          <w:numId w:val="0"/>
        </w:numPr>
        <w:overflowPunct/>
        <w:autoSpaceDE/>
        <w:autoSpaceDN/>
        <w:adjustRightInd/>
        <w:spacing w:after="120"/>
        <w:textAlignment w:val="auto"/>
        <w:rPr>
          <w:rFonts w:eastAsia="宋体"/>
          <w:color w:val="0070C0"/>
          <w:szCs w:val="24"/>
          <w:lang w:eastAsia="zh-CN"/>
        </w:rPr>
      </w:pPr>
      <w:bookmarkStart w:id="0" w:name="_GoBack"/>
      <w:bookmarkEnd w:id="0"/>
    </w:p>
    <w:p>
      <w:pPr>
        <w:pStyle w:val="3"/>
        <w:rPr>
          <w:rFonts w:hint="eastAsia" w:eastAsia="宋体"/>
          <w:lang w:val="en-US" w:eastAsia="zh-CN"/>
        </w:rPr>
      </w:pPr>
      <w:r>
        <w:t xml:space="preserve">&lt;Sub-topic </w:t>
      </w:r>
      <w:r>
        <w:rPr>
          <w:rFonts w:hint="eastAsia" w:eastAsia="宋体"/>
          <w:lang w:val="en-US" w:eastAsia="zh-CN"/>
        </w:rPr>
        <w:t>1</w:t>
      </w:r>
      <w:r>
        <w:t>-</w:t>
      </w:r>
      <w:r>
        <w:rPr>
          <w:rFonts w:hint="eastAsia" w:eastAsia="宋体"/>
          <w:lang w:val="en-US" w:eastAsia="zh-CN"/>
        </w:rPr>
        <w:t>2</w:t>
      </w:r>
      <w:r>
        <w:t>&gt;</w:t>
      </w:r>
      <w:r>
        <w:rPr>
          <w:rFonts w:hint="eastAsia" w:eastAsia="宋体"/>
          <w:lang w:val="en-US" w:eastAsia="zh-CN"/>
        </w:rPr>
        <w:t xml:space="preserve"> Timing</w:t>
      </w:r>
    </w:p>
    <w:p>
      <w:pPr>
        <w:rPr>
          <w:b/>
          <w:sz w:val="21"/>
          <w:szCs w:val="21"/>
          <w:u w:val="single"/>
          <w:lang w:val="en-US" w:eastAsia="zh-CN"/>
        </w:rPr>
      </w:pPr>
      <w:r>
        <w:rPr>
          <w:rFonts w:hint="eastAsia" w:ascii="Times New Roman" w:hAnsi="Times New Roman" w:eastAsia="Times New Roman" w:cs="Times New Roman"/>
          <w:b/>
          <w:sz w:val="21"/>
          <w:szCs w:val="21"/>
          <w:u w:val="single"/>
          <w:lang w:eastAsia="ko-KR"/>
        </w:rPr>
        <w:t>Issue 1-</w:t>
      </w:r>
      <w:r>
        <w:rPr>
          <w:rFonts w:hint="eastAsia" w:cs="Times New Roman"/>
          <w:b/>
          <w:sz w:val="21"/>
          <w:szCs w:val="21"/>
          <w:u w:val="single"/>
          <w:lang w:val="en-US" w:eastAsia="zh-CN"/>
        </w:rPr>
        <w:t>2</w:t>
      </w:r>
      <w:r>
        <w:rPr>
          <w:rFonts w:hint="eastAsia" w:ascii="Times New Roman" w:hAnsi="Times New Roman" w:eastAsia="Times New Roman" w:cs="Times New Roman"/>
          <w:b/>
          <w:sz w:val="21"/>
          <w:szCs w:val="21"/>
          <w:u w:val="single"/>
          <w:lang w:val="en-US" w:eastAsia="zh-CN"/>
        </w:rPr>
        <w:t>-</w:t>
      </w:r>
      <w:r>
        <w:rPr>
          <w:rFonts w:hint="eastAsia" w:cs="Times New Roman"/>
          <w:b/>
          <w:sz w:val="21"/>
          <w:szCs w:val="21"/>
          <w:u w:val="single"/>
          <w:lang w:val="en-US" w:eastAsia="zh-CN"/>
        </w:rPr>
        <w:t>1</w:t>
      </w:r>
      <w:r>
        <w:rPr>
          <w:rFonts w:hint="eastAsia" w:ascii="Times New Roman" w:hAnsi="Times New Roman" w:eastAsia="Times New Roman" w:cs="Times New Roman"/>
          <w:b/>
          <w:sz w:val="21"/>
          <w:szCs w:val="21"/>
          <w:u w:val="single"/>
          <w:lang w:eastAsia="ko-KR"/>
        </w:rPr>
        <w:t xml:space="preserve">: </w:t>
      </w:r>
      <w:r>
        <w:rPr>
          <w:rFonts w:hint="eastAsia" w:ascii="Times New Roman" w:hAnsi="Times New Roman" w:eastAsia="Times New Roman" w:cs="Times New Roman"/>
          <w:b/>
          <w:sz w:val="21"/>
          <w:szCs w:val="21"/>
          <w:u w:val="single"/>
          <w:lang w:val="en-US" w:eastAsia="zh-CN"/>
        </w:rPr>
        <w:t>MRTD</w:t>
      </w:r>
      <w:r>
        <w:rPr>
          <w:b/>
          <w:sz w:val="21"/>
          <w:szCs w:val="21"/>
          <w:u w:val="single"/>
          <w:lang w:val="en-US" w:eastAsia="zh-CN"/>
        </w:rPr>
        <w:t xml:space="preserve"> for ATG inter-band CA</w:t>
      </w:r>
    </w:p>
    <w:p>
      <w:pPr>
        <w:snapToGrid w:val="0"/>
        <w:spacing w:after="120"/>
        <w:rPr>
          <w:rFonts w:hint="eastAsia" w:eastAsia="等线"/>
          <w:sz w:val="21"/>
          <w:szCs w:val="21"/>
          <w:highlight w:val="yellow"/>
          <w:lang w:val="en-US" w:eastAsia="zh-CN"/>
        </w:rPr>
      </w:pPr>
      <w:r>
        <w:rPr>
          <w:rFonts w:hint="eastAsia" w:eastAsia="等线"/>
          <w:sz w:val="21"/>
          <w:szCs w:val="21"/>
          <w:highlight w:val="yellow"/>
          <w:lang w:val="en-US" w:eastAsia="zh-CN"/>
        </w:rPr>
        <w:t>FFS</w:t>
      </w:r>
    </w:p>
    <w:p>
      <w:pPr>
        <w:numPr>
          <w:ilvl w:val="0"/>
          <w:numId w:val="1"/>
        </w:numPr>
        <w:autoSpaceDN w:val="0"/>
        <w:spacing w:after="120"/>
        <w:ind w:left="600" w:leftChars="0"/>
        <w:rPr>
          <w:rFonts w:hint="eastAsia" w:eastAsia="宋体"/>
          <w:color w:val="auto"/>
          <w:sz w:val="21"/>
          <w:szCs w:val="21"/>
          <w:lang w:val="en-US" w:eastAsia="zh-CN"/>
        </w:rPr>
      </w:pPr>
      <w:r>
        <w:rPr>
          <w:rFonts w:hint="eastAsia" w:eastAsia="宋体"/>
          <w:color w:val="auto"/>
          <w:sz w:val="21"/>
          <w:szCs w:val="21"/>
          <w:lang w:val="en-US" w:eastAsia="zh-CN"/>
        </w:rPr>
        <w:t xml:space="preserve">Option 1: </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For the MRTD except Case#4: 33µs. Further discuss for case 4.</w:t>
      </w:r>
    </w:p>
    <w:p>
      <w:pPr>
        <w:numPr>
          <w:ilvl w:val="0"/>
          <w:numId w:val="1"/>
        </w:numPr>
        <w:autoSpaceDN w:val="0"/>
        <w:spacing w:after="120"/>
        <w:ind w:left="600" w:leftChars="0"/>
        <w:rPr>
          <w:rFonts w:hint="eastAsia" w:eastAsia="宋体"/>
          <w:color w:val="auto"/>
          <w:sz w:val="21"/>
          <w:szCs w:val="21"/>
          <w:lang w:val="en-US" w:eastAsia="zh-CN"/>
        </w:rPr>
      </w:pPr>
      <w:r>
        <w:rPr>
          <w:rFonts w:hint="eastAsia" w:eastAsia="宋体"/>
          <w:color w:val="auto"/>
          <w:sz w:val="21"/>
          <w:szCs w:val="21"/>
          <w:lang w:val="en-US" w:eastAsia="zh-CN"/>
        </w:rPr>
        <w:t>Option 2:</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 xml:space="preserve">For the MRTD except Case#4: 33µs. </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If case 4 is not excluded based on RF discussion: 3µs.</w:t>
      </w:r>
    </w:p>
    <w:p>
      <w:pPr>
        <w:numPr>
          <w:ilvl w:val="0"/>
          <w:numId w:val="1"/>
        </w:numPr>
        <w:autoSpaceDN w:val="0"/>
        <w:spacing w:after="120"/>
        <w:ind w:left="600" w:leftChars="0"/>
        <w:rPr>
          <w:rFonts w:hint="eastAsia" w:eastAsia="宋体"/>
          <w:color w:val="auto"/>
          <w:sz w:val="21"/>
          <w:szCs w:val="21"/>
          <w:lang w:val="en-US" w:eastAsia="zh-CN"/>
        </w:rPr>
      </w:pPr>
      <w:r>
        <w:rPr>
          <w:rFonts w:hint="eastAsia" w:eastAsia="宋体"/>
          <w:color w:val="auto"/>
          <w:sz w:val="21"/>
          <w:szCs w:val="21"/>
          <w:lang w:val="en-US" w:eastAsia="zh-CN"/>
        </w:rPr>
        <w:t>Option 3:</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 xml:space="preserve">For the MRTD for all cases: 33µs. </w:t>
      </w:r>
    </w:p>
    <w:p>
      <w:pPr>
        <w:snapToGrid w:val="0"/>
        <w:spacing w:after="120"/>
        <w:rPr>
          <w:rFonts w:hint="eastAsia" w:eastAsia="等线"/>
          <w:sz w:val="21"/>
          <w:szCs w:val="21"/>
          <w:highlight w:val="yellow"/>
          <w:lang w:val="en-US" w:eastAsia="zh-CN"/>
        </w:rPr>
      </w:pPr>
    </w:p>
    <w:p>
      <w:pPr>
        <w:pStyle w:val="3"/>
        <w:rPr>
          <w:rFonts w:hint="eastAsia" w:eastAsia="宋体"/>
          <w:lang w:val="en-US" w:eastAsia="zh-CN"/>
        </w:rPr>
      </w:pPr>
      <w:r>
        <w:t xml:space="preserve">&lt;Sub-topic </w:t>
      </w:r>
      <w:r>
        <w:rPr>
          <w:rFonts w:hint="eastAsia" w:eastAsia="宋体"/>
          <w:lang w:val="en-US" w:eastAsia="zh-CN"/>
        </w:rPr>
        <w:t>1</w:t>
      </w:r>
      <w:r>
        <w:t>-</w:t>
      </w:r>
      <w:r>
        <w:rPr>
          <w:rFonts w:hint="eastAsia" w:eastAsia="宋体"/>
          <w:lang w:val="en-US" w:eastAsia="zh-CN"/>
        </w:rPr>
        <w:t>3</w:t>
      </w:r>
      <w:r>
        <w:t>&gt;</w:t>
      </w:r>
      <w:r>
        <w:rPr>
          <w:rFonts w:hint="eastAsia" w:eastAsia="宋体"/>
          <w:lang w:val="en-US" w:eastAsia="zh-CN"/>
        </w:rPr>
        <w:t xml:space="preserve"> Signalling characteristics</w:t>
      </w:r>
    </w:p>
    <w:p>
      <w:pPr>
        <w:rPr>
          <w:rFonts w:hint="eastAsia" w:ascii="Times New Roman" w:hAnsi="Times New Roman" w:eastAsia="Times New Roman" w:cs="Times New Roman"/>
          <w:b/>
          <w:sz w:val="21"/>
          <w:szCs w:val="21"/>
          <w:u w:val="single"/>
          <w:lang w:eastAsia="ko-KR"/>
        </w:rPr>
      </w:pPr>
      <w:r>
        <w:rPr>
          <w:rFonts w:hint="eastAsia" w:ascii="Times New Roman" w:hAnsi="Times New Roman" w:eastAsia="Times New Roman" w:cs="Times New Roman"/>
          <w:b/>
          <w:sz w:val="21"/>
          <w:szCs w:val="21"/>
          <w:u w:val="single"/>
          <w:lang w:eastAsia="ko-KR"/>
        </w:rPr>
        <w:t>Issue 1-3-1: Interruption requirements</w:t>
      </w:r>
    </w:p>
    <w:p>
      <w:pPr>
        <w:snapToGrid w:val="0"/>
        <w:rPr>
          <w:rFonts w:hint="eastAsia"/>
          <w:sz w:val="21"/>
          <w:szCs w:val="21"/>
          <w:highlight w:val="green"/>
          <w:lang w:eastAsia="zh-CN"/>
        </w:rPr>
      </w:pPr>
      <w:r>
        <w:rPr>
          <w:rFonts w:hint="eastAsia"/>
          <w:sz w:val="21"/>
          <w:szCs w:val="21"/>
          <w:highlight w:val="green"/>
          <w:lang w:eastAsia="zh-CN"/>
        </w:rPr>
        <w:t>Agreement:</w:t>
      </w:r>
    </w:p>
    <w:p>
      <w:pPr>
        <w:numPr>
          <w:ilvl w:val="0"/>
          <w:numId w:val="1"/>
        </w:numPr>
        <w:autoSpaceDN w:val="0"/>
        <w:spacing w:after="120"/>
        <w:ind w:left="600" w:leftChars="0"/>
        <w:rPr>
          <w:rFonts w:hint="eastAsia" w:eastAsia="宋体"/>
          <w:color w:val="auto"/>
          <w:sz w:val="21"/>
          <w:szCs w:val="21"/>
          <w:lang w:val="en-US" w:eastAsia="zh-CN"/>
        </w:rPr>
      </w:pPr>
      <w:r>
        <w:rPr>
          <w:rFonts w:hint="eastAsia" w:eastAsia="宋体"/>
          <w:color w:val="auto"/>
          <w:sz w:val="21"/>
          <w:szCs w:val="21"/>
          <w:lang w:val="en-US" w:eastAsia="zh-CN"/>
        </w:rPr>
        <w:t>Introduce following requirements for R19 ATG</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at SCell addition/release</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 xml:space="preserve">Interruptions at SCell activation/deactivation </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at direct SCell activation</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at fast SCell activation</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during measurements on deactivated SCC</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due to SCell dormancy</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due to UE-specific CBW change</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due to Active BWP switching Requirement</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when identifying CGI of an NR cell with autonomous gaps</w:t>
      </w:r>
    </w:p>
    <w:p>
      <w:pPr>
        <w:numPr>
          <w:ilvl w:val="0"/>
          <w:numId w:val="1"/>
        </w:numPr>
        <w:autoSpaceDN w:val="0"/>
        <w:spacing w:after="120"/>
        <w:ind w:left="600" w:leftChars="0"/>
        <w:rPr>
          <w:rFonts w:hint="eastAsia" w:eastAsia="宋体"/>
          <w:color w:val="auto"/>
          <w:sz w:val="21"/>
          <w:szCs w:val="21"/>
          <w:lang w:val="en-US" w:eastAsia="zh-CN"/>
        </w:rPr>
      </w:pPr>
      <w:r>
        <w:rPr>
          <w:rFonts w:hint="eastAsia" w:eastAsia="宋体"/>
          <w:color w:val="auto"/>
          <w:sz w:val="21"/>
          <w:szCs w:val="21"/>
          <w:lang w:val="en-US" w:eastAsia="zh-CN"/>
        </w:rPr>
        <w:t>Not introduce following requirements for R19 ATG</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 xml:space="preserve">Interruptions at UL carrier RRC reconfiguration </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at inter-frequency SFTD measurement</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at NR SRS carrier based switching</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due to PUCCH SCell activation/deactivation</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due to measurements without gap carried out by UE supporting [NeedForInterruptionInfoNR-R18]</w:t>
      </w:r>
    </w:p>
    <w:p>
      <w:pPr>
        <w:numPr>
          <w:ilvl w:val="0"/>
          <w:numId w:val="1"/>
        </w:numPr>
        <w:autoSpaceDN w:val="0"/>
        <w:spacing w:after="120"/>
        <w:ind w:left="600" w:leftChars="0"/>
        <w:rPr>
          <w:rFonts w:hint="eastAsia" w:eastAsia="宋体"/>
          <w:color w:val="auto"/>
          <w:sz w:val="21"/>
          <w:szCs w:val="21"/>
          <w:lang w:val="en-US" w:eastAsia="zh-CN"/>
        </w:rPr>
      </w:pPr>
      <w:r>
        <w:rPr>
          <w:rFonts w:hint="eastAsia" w:eastAsia="宋体"/>
          <w:color w:val="auto"/>
          <w:sz w:val="21"/>
          <w:szCs w:val="21"/>
          <w:highlight w:val="yellow"/>
          <w:lang w:val="en-US" w:eastAsia="zh-CN"/>
        </w:rPr>
        <w:t>FFS</w:t>
      </w:r>
      <w:r>
        <w:rPr>
          <w:rFonts w:hint="eastAsia" w:eastAsia="宋体"/>
          <w:color w:val="auto"/>
          <w:sz w:val="21"/>
          <w:szCs w:val="21"/>
          <w:lang w:val="en-US" w:eastAsia="zh-CN"/>
        </w:rPr>
        <w:t xml:space="preserve"> whether following requirements need to be introduced</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Interruptions at NR SRS antenna port switching</w:t>
      </w:r>
    </w:p>
    <w:p>
      <w:pPr>
        <w:numPr>
          <w:ilvl w:val="0"/>
          <w:numId w:val="1"/>
        </w:numPr>
        <w:autoSpaceDN w:val="0"/>
        <w:spacing w:after="120"/>
        <w:ind w:left="600" w:leftChars="0"/>
        <w:rPr>
          <w:rFonts w:hint="eastAsia" w:eastAsia="宋体"/>
          <w:color w:val="auto"/>
          <w:sz w:val="21"/>
          <w:szCs w:val="21"/>
          <w:lang w:val="en-US" w:eastAsia="zh-CN"/>
        </w:rPr>
      </w:pPr>
      <w:r>
        <w:rPr>
          <w:rFonts w:hint="eastAsia" w:eastAsia="宋体"/>
          <w:color w:val="auto"/>
          <w:sz w:val="21"/>
          <w:szCs w:val="21"/>
          <w:highlight w:val="yellow"/>
          <w:lang w:val="en-US" w:eastAsia="zh-CN"/>
        </w:rPr>
        <w:t>Further discuss</w:t>
      </w:r>
      <w:r>
        <w:rPr>
          <w:rFonts w:hint="eastAsia" w:eastAsia="宋体"/>
          <w:color w:val="auto"/>
          <w:sz w:val="21"/>
          <w:szCs w:val="21"/>
          <w:lang w:val="en-US" w:eastAsia="zh-CN"/>
        </w:rPr>
        <w:t xml:space="preserve"> the potential impact from UE antenna types</w:t>
      </w:r>
    </w:p>
    <w:p>
      <w:pPr>
        <w:numPr>
          <w:ilvl w:val="0"/>
          <w:numId w:val="1"/>
        </w:numPr>
        <w:autoSpaceDN w:val="0"/>
        <w:spacing w:after="120"/>
        <w:ind w:left="600" w:leftChars="0"/>
        <w:rPr>
          <w:rFonts w:hint="eastAsia" w:eastAsia="宋体"/>
          <w:color w:val="auto"/>
          <w:sz w:val="21"/>
          <w:szCs w:val="21"/>
          <w:lang w:val="en-US" w:eastAsia="zh-CN"/>
        </w:rPr>
      </w:pPr>
      <w:r>
        <w:rPr>
          <w:rFonts w:hint="eastAsia" w:eastAsia="宋体"/>
          <w:color w:val="auto"/>
          <w:sz w:val="21"/>
          <w:szCs w:val="21"/>
          <w:highlight w:val="yellow"/>
          <w:lang w:val="en-US" w:eastAsia="zh-CN"/>
        </w:rPr>
        <w:t>Further discuss</w:t>
      </w:r>
      <w:r>
        <w:rPr>
          <w:rFonts w:hint="eastAsia" w:eastAsia="宋体"/>
          <w:color w:val="auto"/>
          <w:sz w:val="21"/>
          <w:szCs w:val="21"/>
          <w:lang w:val="en-US" w:eastAsia="zh-CN"/>
        </w:rPr>
        <w:t xml:space="preserve"> how to reflect the interruption requirement for R19 ATG</w:t>
      </w:r>
    </w:p>
    <w:p>
      <w:pPr>
        <w:rPr>
          <w:rFonts w:hint="eastAsia" w:ascii="Times New Roman" w:hAnsi="Times New Roman" w:eastAsia="Times New Roman" w:cs="Times New Roman"/>
          <w:b/>
          <w:sz w:val="21"/>
          <w:szCs w:val="21"/>
          <w:u w:val="single"/>
          <w:lang w:eastAsia="ko-KR"/>
        </w:rPr>
      </w:pPr>
    </w:p>
    <w:p>
      <w:pPr>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zh-CN"/>
        </w:rPr>
        <w:t>Issue 1-3-2: SCell Activation and Deactivation Delay</w:t>
      </w:r>
    </w:p>
    <w:p>
      <w:pPr>
        <w:rPr>
          <w:rFonts w:hint="eastAsia" w:eastAsia="等线"/>
          <w:sz w:val="21"/>
          <w:szCs w:val="21"/>
          <w:highlight w:val="yellow"/>
          <w:lang w:val="en-US" w:eastAsia="zh-CN"/>
        </w:rPr>
      </w:pPr>
      <w:r>
        <w:rPr>
          <w:rFonts w:hint="eastAsia" w:eastAsia="等线"/>
          <w:sz w:val="21"/>
          <w:szCs w:val="21"/>
          <w:highlight w:val="yellow"/>
          <w:lang w:val="en-US" w:eastAsia="zh-CN"/>
        </w:rPr>
        <w:t>FFS</w:t>
      </w:r>
    </w:p>
    <w:p>
      <w:pPr>
        <w:rPr>
          <w:rFonts w:hint="eastAsia" w:eastAsia="等线"/>
          <w:sz w:val="21"/>
          <w:szCs w:val="21"/>
          <w:highlight w:val="yellow"/>
          <w:lang w:val="en-US" w:eastAsia="zh-CN"/>
        </w:rPr>
      </w:pPr>
    </w:p>
    <w:p>
      <w:pPr>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zh-CN"/>
        </w:rPr>
        <w:t>Issue 1-3-3: SCell Addition/Activation mechanism</w:t>
      </w:r>
    </w:p>
    <w:p>
      <w:pPr>
        <w:rPr>
          <w:rFonts w:hint="eastAsia" w:eastAsia="等线"/>
          <w:sz w:val="21"/>
          <w:szCs w:val="21"/>
          <w:highlight w:val="yellow"/>
          <w:lang w:val="en-US" w:eastAsia="zh-CN"/>
        </w:rPr>
      </w:pPr>
      <w:r>
        <w:rPr>
          <w:rFonts w:hint="eastAsia" w:eastAsia="等线"/>
          <w:sz w:val="21"/>
          <w:szCs w:val="21"/>
          <w:highlight w:val="yellow"/>
          <w:lang w:val="en-US" w:eastAsia="zh-CN"/>
        </w:rPr>
        <w:t>FFS</w:t>
      </w:r>
    </w:p>
    <w:p>
      <w:pPr>
        <w:rPr>
          <w:rFonts w:hint="eastAsia" w:eastAsia="等线"/>
          <w:sz w:val="21"/>
          <w:szCs w:val="21"/>
          <w:highlight w:val="yellow"/>
          <w:lang w:val="en-US" w:eastAsia="zh-CN"/>
        </w:rPr>
      </w:pPr>
    </w:p>
    <w:p>
      <w:pPr>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zh-CN"/>
        </w:rPr>
        <w:t>Issue 1-3-4: Active BWP switch delay on multiple CCs</w:t>
      </w:r>
    </w:p>
    <w:p>
      <w:pPr>
        <w:snapToGrid w:val="0"/>
        <w:rPr>
          <w:rFonts w:hint="eastAsia"/>
          <w:sz w:val="21"/>
          <w:szCs w:val="21"/>
          <w:highlight w:val="green"/>
          <w:lang w:val="en-US" w:eastAsia="zh-CN"/>
        </w:rPr>
      </w:pPr>
      <w:r>
        <w:rPr>
          <w:rFonts w:hint="eastAsia"/>
          <w:sz w:val="21"/>
          <w:szCs w:val="21"/>
          <w:highlight w:val="green"/>
          <w:lang w:val="en-US" w:eastAsia="zh-CN"/>
        </w:rPr>
        <w:t>Agreement:</w:t>
      </w:r>
    </w:p>
    <w:p>
      <w:pPr>
        <w:numPr>
          <w:ilvl w:val="0"/>
          <w:numId w:val="1"/>
        </w:numPr>
        <w:autoSpaceDN w:val="0"/>
        <w:spacing w:after="120"/>
        <w:ind w:left="600" w:leftChars="0"/>
        <w:rPr>
          <w:rFonts w:hint="eastAsia" w:eastAsia="宋体"/>
          <w:color w:val="auto"/>
          <w:sz w:val="21"/>
          <w:szCs w:val="21"/>
          <w:lang w:val="en-US" w:eastAsia="zh-CN"/>
        </w:rPr>
      </w:pPr>
      <w:r>
        <w:rPr>
          <w:rFonts w:hint="eastAsia" w:eastAsia="宋体"/>
          <w:color w:val="auto"/>
          <w:sz w:val="21"/>
          <w:szCs w:val="21"/>
          <w:lang w:val="en-US" w:eastAsia="zh-CN"/>
        </w:rPr>
        <w:t>Introduce following requirements and the legacy can be reused as baseline</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Simultaneous DCI based BWP switch delay on multiple CCs</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Simultaneous RRC based BWP switch delay on multiple CCs</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Simultaneous Timer based BWP switch delay on multiple CCs</w:t>
      </w:r>
    </w:p>
    <w:p>
      <w:pPr>
        <w:numPr>
          <w:ilvl w:val="1"/>
          <w:numId w:val="1"/>
        </w:numPr>
        <w:autoSpaceDN w:val="0"/>
        <w:spacing w:after="120"/>
        <w:ind w:left="1020" w:leftChars="0"/>
        <w:rPr>
          <w:rFonts w:hint="eastAsia" w:eastAsia="宋体"/>
          <w:color w:val="auto"/>
          <w:sz w:val="21"/>
          <w:szCs w:val="21"/>
          <w:lang w:val="en-US" w:eastAsia="zh-CN"/>
        </w:rPr>
      </w:pPr>
      <w:r>
        <w:rPr>
          <w:rFonts w:hint="eastAsia" w:eastAsia="宋体"/>
          <w:color w:val="auto"/>
          <w:sz w:val="21"/>
          <w:szCs w:val="21"/>
          <w:lang w:val="en-US" w:eastAsia="zh-CN"/>
        </w:rPr>
        <w:t>non-simultaneous Timer based BWP switch delay on multiple CCs</w:t>
      </w:r>
    </w:p>
    <w:p>
      <w:pPr>
        <w:rPr>
          <w:rFonts w:hint="eastAsia" w:eastAsia="等线"/>
          <w:sz w:val="21"/>
          <w:szCs w:val="21"/>
          <w:highlight w:val="yellow"/>
          <w:lang w:val="en-US" w:eastAsia="zh-CN"/>
        </w:rPr>
      </w:pPr>
    </w:p>
    <w:p>
      <w:pPr>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zh-CN"/>
        </w:rPr>
        <w:t>Issue 1-3-5: Pre-configured measurement gap activation/deactivation delay upon SCell activation/deactivation</w:t>
      </w:r>
    </w:p>
    <w:p>
      <w:pPr>
        <w:snapToGrid w:val="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numPr>
          <w:ilvl w:val="0"/>
          <w:numId w:val="1"/>
        </w:numPr>
        <w:autoSpaceDN w:val="0"/>
        <w:spacing w:after="120"/>
        <w:ind w:left="600" w:leftChars="0"/>
        <w:rPr>
          <w:rFonts w:hint="eastAsia" w:eastAsia="宋体"/>
          <w:color w:val="auto"/>
          <w:sz w:val="21"/>
          <w:szCs w:val="21"/>
          <w:lang w:val="en-US" w:eastAsia="zh-CN"/>
        </w:rPr>
      </w:pPr>
      <w:r>
        <w:rPr>
          <w:rFonts w:hint="eastAsia" w:eastAsia="宋体"/>
          <w:color w:val="auto"/>
          <w:sz w:val="21"/>
          <w:szCs w:val="21"/>
          <w:lang w:val="en-US" w:eastAsia="zh-CN"/>
        </w:rPr>
        <w:t xml:space="preserve">Introduce Pre-configured measurement gap activation/deactivation delay requirement upon SCell activation/deactivation, the legacy requirement can be reused. </w:t>
      </w:r>
    </w:p>
    <w:p>
      <w:pPr>
        <w:rPr>
          <w:rFonts w:hint="default"/>
          <w:lang w:val="en-US" w:eastAsia="zh-CN"/>
        </w:rPr>
      </w:pPr>
    </w:p>
    <w:p>
      <w:pPr>
        <w:pStyle w:val="3"/>
        <w:rPr>
          <w:rFonts w:hint="default" w:eastAsia="宋体"/>
          <w:lang w:val="en-US" w:eastAsia="zh-CN"/>
        </w:rPr>
      </w:pPr>
      <w:r>
        <w:t xml:space="preserve">&lt;Sub-topic </w:t>
      </w:r>
      <w:r>
        <w:rPr>
          <w:rFonts w:hint="eastAsia" w:eastAsia="宋体"/>
          <w:lang w:val="en-US" w:eastAsia="zh-CN"/>
        </w:rPr>
        <w:t>1</w:t>
      </w:r>
      <w:r>
        <w:t>-</w:t>
      </w:r>
      <w:r>
        <w:rPr>
          <w:rFonts w:hint="eastAsia" w:eastAsia="宋体"/>
          <w:lang w:val="en-US" w:eastAsia="zh-CN"/>
        </w:rPr>
        <w:t>4</w:t>
      </w:r>
      <w:r>
        <w:t>&gt;</w:t>
      </w:r>
      <w:r>
        <w:rPr>
          <w:rFonts w:hint="eastAsia" w:eastAsia="宋体"/>
          <w:lang w:val="en-US" w:eastAsia="zh-CN"/>
        </w:rPr>
        <w:t xml:space="preserve"> Measurement procedure</w:t>
      </w:r>
    </w:p>
    <w:p>
      <w:pPr>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ko-KR"/>
        </w:rPr>
        <w:t>Issue 1-</w:t>
      </w:r>
      <w:r>
        <w:rPr>
          <w:rFonts w:hint="eastAsia" w:ascii="Times New Roman" w:hAnsi="Times New Roman" w:eastAsia="Times New Roman" w:cs="Times New Roman"/>
          <w:b/>
          <w:sz w:val="21"/>
          <w:szCs w:val="21"/>
          <w:u w:val="single"/>
          <w:lang w:val="en-US" w:eastAsia="zh-CN"/>
        </w:rPr>
        <w:t>4-1</w:t>
      </w:r>
      <w:r>
        <w:rPr>
          <w:rFonts w:hint="eastAsia" w:ascii="Times New Roman" w:hAnsi="Times New Roman" w:eastAsia="Times New Roman" w:cs="Times New Roman"/>
          <w:b/>
          <w:sz w:val="21"/>
          <w:szCs w:val="21"/>
          <w:u w:val="single"/>
          <w:lang w:val="en-US" w:eastAsia="ko-KR"/>
        </w:rPr>
        <w:t xml:space="preserve">: </w:t>
      </w:r>
      <w:r>
        <w:rPr>
          <w:rFonts w:hint="eastAsia" w:ascii="Times New Roman" w:hAnsi="Times New Roman" w:eastAsia="Times New Roman" w:cs="Times New Roman"/>
          <w:b/>
          <w:sz w:val="21"/>
          <w:szCs w:val="21"/>
          <w:u w:val="single"/>
          <w:lang w:val="en-US" w:eastAsia="zh-CN"/>
        </w:rPr>
        <w:t>Capabilities for Support of Event Triggering and Reporting Criteria</w:t>
      </w:r>
    </w:p>
    <w:p>
      <w:pPr>
        <w:snapToGrid w:val="0"/>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numPr>
          <w:ilvl w:val="0"/>
          <w:numId w:val="1"/>
        </w:numPr>
        <w:autoSpaceDN w:val="0"/>
        <w:spacing w:after="120"/>
        <w:ind w:left="600" w:leftChars="0"/>
        <w:rPr>
          <w:rFonts w:hint="eastAsia" w:eastAsia="宋体"/>
          <w:color w:val="auto"/>
          <w:sz w:val="21"/>
          <w:szCs w:val="21"/>
          <w:lang w:val="en-US" w:eastAsia="zh-CN"/>
        </w:rPr>
      </w:pPr>
      <w:r>
        <w:rPr>
          <w:rFonts w:hint="eastAsia" w:eastAsia="宋体"/>
          <w:color w:val="auto"/>
          <w:sz w:val="21"/>
          <w:szCs w:val="21"/>
          <w:lang w:val="en-US" w:eastAsia="zh-CN"/>
        </w:rPr>
        <w:t xml:space="preserve">For capabilities for Support of Event Triggering and Reporting Criteria, configured NR serving frequencies will include PCell and SCells carrier frequencies in the total number of NR reporting criteria for intra-frequency category. </w:t>
      </w:r>
    </w:p>
    <w:p>
      <w:pPr>
        <w:rPr>
          <w:rFonts w:hint="eastAsia" w:ascii="Times New Roman" w:hAnsi="Times New Roman" w:eastAsia="Times New Roman" w:cs="Times New Roman"/>
          <w:b/>
          <w:sz w:val="21"/>
          <w:szCs w:val="21"/>
          <w:u w:val="single"/>
          <w:lang w:val="en-US" w:eastAsia="ko-KR"/>
        </w:rPr>
      </w:pPr>
    </w:p>
    <w:p>
      <w:pPr>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ko-KR"/>
        </w:rPr>
        <w:t>Issue 1-</w:t>
      </w:r>
      <w:r>
        <w:rPr>
          <w:rFonts w:hint="eastAsia" w:ascii="Times New Roman" w:hAnsi="Times New Roman" w:eastAsia="Times New Roman" w:cs="Times New Roman"/>
          <w:b/>
          <w:sz w:val="21"/>
          <w:szCs w:val="21"/>
          <w:u w:val="single"/>
          <w:lang w:val="en-US" w:eastAsia="zh-CN"/>
        </w:rPr>
        <w:t>4-2</w:t>
      </w:r>
      <w:r>
        <w:rPr>
          <w:rFonts w:hint="eastAsia" w:ascii="Times New Roman" w:hAnsi="Times New Roman" w:eastAsia="Times New Roman" w:cs="Times New Roman"/>
          <w:b/>
          <w:sz w:val="21"/>
          <w:szCs w:val="21"/>
          <w:u w:val="single"/>
          <w:lang w:val="en-US" w:eastAsia="ko-KR"/>
        </w:rPr>
        <w:t xml:space="preserve">: </w:t>
      </w:r>
      <w:r>
        <w:rPr>
          <w:rFonts w:hint="eastAsia" w:ascii="Times New Roman" w:hAnsi="Times New Roman" w:eastAsia="Times New Roman" w:cs="Times New Roman"/>
          <w:b/>
          <w:sz w:val="21"/>
          <w:szCs w:val="21"/>
          <w:u w:val="single"/>
          <w:lang w:val="en-US" w:eastAsia="zh-CN"/>
        </w:rPr>
        <w:t>Pre-configured measurement gap requirement</w:t>
      </w:r>
    </w:p>
    <w:p>
      <w:pPr>
        <w:snapToGrid w:val="0"/>
        <w:rPr>
          <w:sz w:val="21"/>
          <w:szCs w:val="21"/>
          <w:highlight w:val="green"/>
          <w:lang w:eastAsia="zh-CN"/>
        </w:rPr>
      </w:pPr>
      <w:r>
        <w:rPr>
          <w:sz w:val="21"/>
          <w:szCs w:val="21"/>
          <w:highlight w:val="green"/>
          <w:lang w:eastAsia="zh-CN"/>
        </w:rPr>
        <w:t>Agreement:</w:t>
      </w:r>
    </w:p>
    <w:p>
      <w:pPr>
        <w:numPr>
          <w:ilvl w:val="0"/>
          <w:numId w:val="1"/>
        </w:numPr>
        <w:autoSpaceDN w:val="0"/>
        <w:spacing w:after="120"/>
        <w:ind w:left="600" w:left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SCell related triggering conditions should be considered for network-controlled and autonomous activation/deactivation mechanism of pre-configured measurement gap, and the legacy requirement can be reused.</w:t>
      </w:r>
    </w:p>
    <w:p>
      <w:pPr>
        <w:rPr>
          <w:rFonts w:hint="eastAsia" w:ascii="Times New Roman" w:hAnsi="Times New Roman" w:eastAsia="Times New Roman" w:cs="Times New Roman"/>
          <w:b/>
          <w:sz w:val="21"/>
          <w:szCs w:val="21"/>
          <w:u w:val="single"/>
          <w:lang w:val="en-US" w:eastAsia="ko-KR"/>
        </w:rPr>
      </w:pPr>
    </w:p>
    <w:p>
      <w:pPr>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ko-KR"/>
        </w:rPr>
        <w:t>Issue 1-</w:t>
      </w:r>
      <w:r>
        <w:rPr>
          <w:rFonts w:hint="eastAsia" w:ascii="Times New Roman" w:hAnsi="Times New Roman" w:eastAsia="Times New Roman" w:cs="Times New Roman"/>
          <w:b/>
          <w:sz w:val="21"/>
          <w:szCs w:val="21"/>
          <w:u w:val="single"/>
          <w:lang w:val="en-US" w:eastAsia="zh-CN"/>
        </w:rPr>
        <w:t>4-3</w:t>
      </w:r>
      <w:r>
        <w:rPr>
          <w:rFonts w:hint="eastAsia" w:ascii="Times New Roman" w:hAnsi="Times New Roman" w:eastAsia="Times New Roman" w:cs="Times New Roman"/>
          <w:b/>
          <w:sz w:val="21"/>
          <w:szCs w:val="21"/>
          <w:u w:val="single"/>
          <w:lang w:val="en-US" w:eastAsia="ko-KR"/>
        </w:rPr>
        <w:t xml:space="preserve">: </w:t>
      </w:r>
      <w:r>
        <w:rPr>
          <w:rFonts w:hint="eastAsia" w:ascii="Times New Roman" w:hAnsi="Times New Roman" w:eastAsia="Times New Roman" w:cs="Times New Roman"/>
          <w:b/>
          <w:sz w:val="21"/>
          <w:szCs w:val="21"/>
          <w:u w:val="single"/>
          <w:lang w:val="en-US" w:eastAsia="zh-CN"/>
        </w:rPr>
        <w:t>SCell activation triggered measurement reporting requirement</w:t>
      </w:r>
    </w:p>
    <w:p>
      <w:pPr>
        <w:snapToGrid w:val="0"/>
        <w:rPr>
          <w:sz w:val="21"/>
          <w:szCs w:val="21"/>
          <w:highlight w:val="green"/>
          <w:lang w:eastAsia="zh-CN"/>
        </w:rPr>
      </w:pPr>
      <w:r>
        <w:rPr>
          <w:sz w:val="21"/>
          <w:szCs w:val="21"/>
          <w:highlight w:val="green"/>
          <w:lang w:eastAsia="zh-CN"/>
        </w:rPr>
        <w:t>Agreement:</w:t>
      </w:r>
    </w:p>
    <w:p>
      <w:pPr>
        <w:numPr>
          <w:ilvl w:val="0"/>
          <w:numId w:val="1"/>
        </w:numPr>
        <w:autoSpaceDN w:val="0"/>
        <w:spacing w:after="120"/>
        <w:ind w:left="600" w:leftChars="0"/>
        <w:rPr>
          <w:rFonts w:hint="eastAsia" w:ascii="Times New Roman" w:hAnsi="Times New Roman" w:eastAsia="宋体" w:cs="Times New Roman"/>
          <w:color w:val="auto"/>
          <w:sz w:val="21"/>
          <w:szCs w:val="21"/>
          <w:lang w:val="en-US" w:eastAsia="ko-KR" w:bidi="ar-SA"/>
        </w:rPr>
      </w:pPr>
      <w:r>
        <w:rPr>
          <w:rFonts w:hint="eastAsia" w:ascii="Times New Roman" w:hAnsi="Times New Roman" w:eastAsia="宋体" w:cs="Times New Roman"/>
          <w:color w:val="auto"/>
          <w:sz w:val="21"/>
          <w:szCs w:val="21"/>
          <w:lang w:val="en-US" w:eastAsia="zh-CN" w:bidi="ar-SA"/>
        </w:rPr>
        <w:t xml:space="preserve">The measurement reporting requirement for SCell activation Triggered Reporting shall be introduced and the legacy requirements can be reused. </w:t>
      </w:r>
    </w:p>
    <w:p>
      <w:pPr>
        <w:numPr>
          <w:numId w:val="0"/>
        </w:numPr>
        <w:tabs>
          <w:tab w:val="left" w:pos="-420"/>
        </w:tabs>
        <w:overflowPunct w:val="0"/>
        <w:autoSpaceDE w:val="0"/>
        <w:autoSpaceDN w:val="0"/>
        <w:adjustRightInd w:val="0"/>
        <w:spacing w:after="120"/>
        <w:textAlignment w:val="baseline"/>
        <w:rPr>
          <w:rFonts w:hint="eastAsia" w:ascii="Times New Roman" w:hAnsi="Times New Roman" w:eastAsia="宋体" w:cs="Times New Roman"/>
          <w:color w:val="auto"/>
          <w:sz w:val="21"/>
          <w:szCs w:val="21"/>
          <w:lang w:val="en-US" w:eastAsia="zh-CN" w:bidi="ar-SA"/>
        </w:rPr>
      </w:pPr>
    </w:p>
    <w:p>
      <w:pPr>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zh-CN"/>
        </w:rPr>
        <w:t>Issue 1-4-4: Deactivated SCell measurement</w:t>
      </w:r>
    </w:p>
    <w:p>
      <w:pPr>
        <w:snapToGrid w:val="0"/>
        <w:rPr>
          <w:sz w:val="21"/>
          <w:szCs w:val="21"/>
          <w:highlight w:val="green"/>
          <w:lang w:eastAsia="zh-CN"/>
        </w:rPr>
      </w:pPr>
      <w:r>
        <w:rPr>
          <w:sz w:val="21"/>
          <w:szCs w:val="21"/>
          <w:highlight w:val="green"/>
          <w:lang w:eastAsia="zh-CN"/>
        </w:rPr>
        <w:t>Agreement:</w:t>
      </w:r>
    </w:p>
    <w:p>
      <w:pPr>
        <w:numPr>
          <w:ilvl w:val="0"/>
          <w:numId w:val="1"/>
        </w:numPr>
        <w:autoSpaceDN w:val="0"/>
        <w:spacing w:after="120"/>
        <w:ind w:left="600" w:left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beam sweeping factor N1 is needed.</w:t>
      </w:r>
    </w:p>
    <w:p>
      <w:pPr>
        <w:numPr>
          <w:ilvl w:val="0"/>
          <w:numId w:val="1"/>
        </w:numPr>
        <w:autoSpaceDN w:val="0"/>
        <w:spacing w:after="120"/>
        <w:ind w:left="600" w:leftChars="0"/>
        <w:rPr>
          <w:rFonts w:hint="eastAsia" w:ascii="Times New Roman" w:hAnsi="Times New Roman" w:eastAsia="宋体" w:cs="Times New Roman"/>
          <w:color w:val="auto"/>
          <w:sz w:val="21"/>
          <w:szCs w:val="21"/>
          <w:lang w:val="en-US" w:eastAsia="ko-KR" w:bidi="ar-SA"/>
        </w:rPr>
      </w:pPr>
      <w:r>
        <w:rPr>
          <w:rFonts w:hint="eastAsia" w:ascii="Times New Roman" w:hAnsi="Times New Roman" w:eastAsia="宋体" w:cs="Times New Roman"/>
          <w:color w:val="auto"/>
          <w:sz w:val="21"/>
          <w:szCs w:val="21"/>
          <w:highlight w:val="yellow"/>
          <w:lang w:val="en-US" w:eastAsia="zh-CN" w:bidi="ar-SA"/>
        </w:rPr>
        <w:t>FFS</w:t>
      </w:r>
      <w:r>
        <w:rPr>
          <w:rFonts w:hint="eastAsia" w:ascii="Times New Roman" w:hAnsi="Times New Roman" w:eastAsia="宋体" w:cs="Times New Roman"/>
          <w:color w:val="auto"/>
          <w:sz w:val="21"/>
          <w:szCs w:val="21"/>
          <w:lang w:val="en-US" w:eastAsia="zh-CN" w:bidi="ar-SA"/>
        </w:rPr>
        <w:t xml:space="preserve"> on L3/L1 measurement sharing factor</w:t>
      </w:r>
    </w:p>
    <w:p>
      <w:pPr>
        <w:numPr>
          <w:numId w:val="0"/>
        </w:numPr>
        <w:tabs>
          <w:tab w:val="left" w:pos="-420"/>
        </w:tabs>
        <w:overflowPunct w:val="0"/>
        <w:autoSpaceDE w:val="0"/>
        <w:autoSpaceDN w:val="0"/>
        <w:adjustRightInd w:val="0"/>
        <w:spacing w:after="120"/>
        <w:textAlignment w:val="baseline"/>
        <w:rPr>
          <w:rFonts w:hint="eastAsia" w:ascii="Times New Roman" w:hAnsi="Times New Roman" w:eastAsia="宋体" w:cs="Times New Roman"/>
          <w:color w:val="auto"/>
          <w:sz w:val="21"/>
          <w:szCs w:val="21"/>
          <w:lang w:val="en-US" w:eastAsia="zh-CN" w:bidi="ar-SA"/>
        </w:rPr>
      </w:pPr>
    </w:p>
    <w:p>
      <w:pPr>
        <w:rPr>
          <w:rFonts w:hint="default" w:ascii="Times New Roman" w:hAnsi="Times New Roman" w:eastAsia="Times New Roman" w:cs="Times New Roman"/>
          <w:b/>
          <w:sz w:val="21"/>
          <w:szCs w:val="21"/>
          <w:u w:val="single"/>
          <w:lang w:val="en-US" w:eastAsia="ko-KR"/>
        </w:rPr>
      </w:pPr>
      <w:r>
        <w:rPr>
          <w:rFonts w:hint="eastAsia" w:ascii="Times New Roman" w:hAnsi="Times New Roman" w:eastAsia="Times New Roman" w:cs="Times New Roman"/>
          <w:b/>
          <w:sz w:val="21"/>
          <w:szCs w:val="21"/>
          <w:u w:val="single"/>
          <w:lang w:val="en-US" w:eastAsia="ko-KR"/>
        </w:rPr>
        <w:t>Issue 1-</w:t>
      </w:r>
      <w:r>
        <w:rPr>
          <w:rFonts w:hint="eastAsia" w:ascii="Times New Roman" w:hAnsi="Times New Roman" w:eastAsia="Times New Roman" w:cs="Times New Roman"/>
          <w:b/>
          <w:sz w:val="21"/>
          <w:szCs w:val="21"/>
          <w:u w:val="single"/>
          <w:lang w:val="en-US" w:eastAsia="zh-CN"/>
        </w:rPr>
        <w:t>4-5</w:t>
      </w:r>
      <w:r>
        <w:rPr>
          <w:rFonts w:hint="eastAsia" w:ascii="Times New Roman" w:hAnsi="Times New Roman" w:eastAsia="Times New Roman" w:cs="Times New Roman"/>
          <w:b/>
          <w:sz w:val="21"/>
          <w:szCs w:val="21"/>
          <w:u w:val="single"/>
          <w:lang w:val="en-US" w:eastAsia="ko-KR"/>
        </w:rPr>
        <w:t xml:space="preserve">: </w:t>
      </w:r>
      <w:r>
        <w:rPr>
          <w:rFonts w:hint="eastAsia" w:ascii="Times New Roman" w:hAnsi="Times New Roman" w:eastAsia="Times New Roman" w:cs="Times New Roman"/>
          <w:b/>
          <w:sz w:val="21"/>
          <w:szCs w:val="21"/>
          <w:u w:val="single"/>
          <w:lang w:val="en-US" w:eastAsia="zh-CN"/>
        </w:rPr>
        <w:t>Scheduling Availability/Restrictions of UE performing measurements on FR1 TDD band</w:t>
      </w:r>
    </w:p>
    <w:p>
      <w:pPr>
        <w:rPr>
          <w:highlight w:val="green"/>
          <w:lang w:eastAsia="zh-CN"/>
        </w:rPr>
      </w:pPr>
      <w:r>
        <w:rPr>
          <w:rFonts w:hint="eastAsia"/>
          <w:highlight w:val="green"/>
          <w:lang w:eastAsia="zh-CN"/>
        </w:rPr>
        <w:t>A</w:t>
      </w:r>
      <w:r>
        <w:rPr>
          <w:highlight w:val="green"/>
          <w:lang w:eastAsia="zh-CN"/>
        </w:rPr>
        <w:t>greement:</w:t>
      </w:r>
    </w:p>
    <w:p>
      <w:pPr>
        <w:numPr>
          <w:ilvl w:val="0"/>
          <w:numId w:val="1"/>
        </w:numPr>
        <w:autoSpaceDN w:val="0"/>
        <w:spacing w:after="120"/>
        <w:ind w:left="600" w:left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For intra/inter-frequency measurement without MG and CSI-RS based intra-frequency measurements, the scheduling restriction extension to intra-band/inter-band CA is identified for R19 ATG</w:t>
      </w:r>
    </w:p>
    <w:p>
      <w:pPr>
        <w:numPr>
          <w:ilvl w:val="1"/>
          <w:numId w:val="1"/>
        </w:numPr>
        <w:autoSpaceDN w:val="0"/>
        <w:spacing w:after="120"/>
        <w:ind w:left="1020" w:left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 xml:space="preserve">When TDD intra-band carrier aggregation is performed, the scheduling restrictions due to a given serving cell also apply to all other serving cells in the same band on the symbols that fully or partially overlap with aforementioned restricted symbols. </w:t>
      </w:r>
    </w:p>
    <w:p>
      <w:pPr>
        <w:numPr>
          <w:ilvl w:val="1"/>
          <w:numId w:val="1"/>
        </w:numPr>
        <w:autoSpaceDN w:val="0"/>
        <w:spacing w:after="120"/>
        <w:ind w:left="1020" w:leftChars="0"/>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When TDD inter-band carrier aggregation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w:t>
      </w:r>
    </w:p>
    <w:p>
      <w:pPr>
        <w:rPr>
          <w:b/>
          <w:sz w:val="21"/>
          <w:szCs w:val="21"/>
          <w:u w:val="single"/>
          <w:lang w:eastAsia="zh-CN"/>
        </w:rPr>
      </w:pPr>
    </w:p>
    <w:p>
      <w:pPr>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ko-KR"/>
        </w:rPr>
        <w:t>Issue 1-</w:t>
      </w:r>
      <w:r>
        <w:rPr>
          <w:rFonts w:hint="eastAsia" w:ascii="Times New Roman" w:hAnsi="Times New Roman" w:eastAsia="Times New Roman" w:cs="Times New Roman"/>
          <w:b/>
          <w:sz w:val="21"/>
          <w:szCs w:val="21"/>
          <w:u w:val="single"/>
          <w:lang w:val="en-US" w:eastAsia="zh-CN"/>
        </w:rPr>
        <w:t>4-6</w:t>
      </w:r>
      <w:r>
        <w:rPr>
          <w:rFonts w:hint="eastAsia" w:ascii="Times New Roman" w:hAnsi="Times New Roman" w:eastAsia="Times New Roman" w:cs="Times New Roman"/>
          <w:b/>
          <w:sz w:val="21"/>
          <w:szCs w:val="21"/>
          <w:u w:val="single"/>
          <w:lang w:val="en-US" w:eastAsia="ko-KR"/>
        </w:rPr>
        <w:t xml:space="preserve">: </w:t>
      </w:r>
      <w:r>
        <w:rPr>
          <w:rFonts w:hint="eastAsia" w:ascii="Times New Roman" w:hAnsi="Times New Roman" w:eastAsia="Times New Roman" w:cs="Times New Roman"/>
          <w:b/>
          <w:sz w:val="21"/>
          <w:szCs w:val="21"/>
          <w:u w:val="single"/>
          <w:lang w:val="en-US" w:eastAsia="zh-CN"/>
        </w:rPr>
        <w:t>Scheduling Availability/Restrictions of ATG UE with the antenna array performing measurements on FR1</w:t>
      </w:r>
    </w:p>
    <w:p>
      <w:pPr>
        <w:rPr>
          <w:rFonts w:hint="eastAsia" w:eastAsia="等线"/>
          <w:sz w:val="21"/>
          <w:szCs w:val="21"/>
          <w:highlight w:val="yellow"/>
          <w:lang w:val="en-US" w:eastAsia="zh-CN"/>
        </w:rPr>
      </w:pPr>
      <w:r>
        <w:rPr>
          <w:rFonts w:hint="eastAsia" w:eastAsia="等线"/>
          <w:sz w:val="21"/>
          <w:szCs w:val="21"/>
          <w:highlight w:val="yellow"/>
          <w:lang w:val="en-US" w:eastAsia="zh-CN"/>
        </w:rPr>
        <w:t>FFS</w:t>
      </w:r>
    </w:p>
    <w:p>
      <w:pPr>
        <w:rPr>
          <w:rFonts w:hint="eastAsia" w:ascii="Times New Roman" w:hAnsi="Times New Roman" w:eastAsia="Times New Roman" w:cs="Times New Roman"/>
          <w:b/>
          <w:sz w:val="21"/>
          <w:szCs w:val="21"/>
          <w:u w:val="single"/>
          <w:lang w:val="en-US" w:eastAsia="zh-CN"/>
        </w:rPr>
      </w:pPr>
    </w:p>
    <w:p>
      <w:pPr>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ko-KR"/>
        </w:rPr>
        <w:t>Issue 1-</w:t>
      </w:r>
      <w:r>
        <w:rPr>
          <w:rFonts w:hint="eastAsia" w:ascii="Times New Roman" w:hAnsi="Times New Roman" w:eastAsia="Times New Roman" w:cs="Times New Roman"/>
          <w:b/>
          <w:sz w:val="21"/>
          <w:szCs w:val="21"/>
          <w:u w:val="single"/>
          <w:lang w:val="en-US" w:eastAsia="zh-CN"/>
        </w:rPr>
        <w:t>4-7</w:t>
      </w:r>
      <w:r>
        <w:rPr>
          <w:rFonts w:hint="eastAsia" w:ascii="Times New Roman" w:hAnsi="Times New Roman" w:eastAsia="Times New Roman" w:cs="Times New Roman"/>
          <w:b/>
          <w:sz w:val="21"/>
          <w:szCs w:val="21"/>
          <w:u w:val="single"/>
          <w:lang w:val="en-US" w:eastAsia="ko-KR"/>
        </w:rPr>
        <w:t xml:space="preserve">: </w:t>
      </w:r>
      <w:r>
        <w:rPr>
          <w:rFonts w:hint="eastAsia" w:ascii="Times New Roman" w:hAnsi="Times New Roman" w:eastAsia="Times New Roman" w:cs="Times New Roman"/>
          <w:b/>
          <w:sz w:val="21"/>
          <w:szCs w:val="21"/>
          <w:u w:val="single"/>
          <w:lang w:val="en-US" w:eastAsia="zh-CN"/>
        </w:rPr>
        <w:t>Scheduling Availability/Restrictions of ATG UE performing measurement with a different subcarrier spacing than PDSCH/PDCCH on FR1</w:t>
      </w:r>
    </w:p>
    <w:p>
      <w:pPr>
        <w:rPr>
          <w:rFonts w:hint="eastAsia" w:eastAsia="等线"/>
          <w:sz w:val="21"/>
          <w:szCs w:val="21"/>
          <w:highlight w:val="yellow"/>
          <w:lang w:val="en-US" w:eastAsia="zh-CN"/>
        </w:rPr>
      </w:pPr>
      <w:r>
        <w:rPr>
          <w:rFonts w:hint="eastAsia" w:eastAsia="等线"/>
          <w:sz w:val="21"/>
          <w:szCs w:val="21"/>
          <w:highlight w:val="yellow"/>
          <w:lang w:val="en-US" w:eastAsia="zh-CN"/>
        </w:rPr>
        <w:t>FFS</w:t>
      </w:r>
    </w:p>
    <w:p>
      <w:pPr>
        <w:rPr>
          <w:rFonts w:hint="eastAsia" w:ascii="Times New Roman" w:hAnsi="Times New Roman" w:eastAsia="Times New Roman" w:cs="Times New Roman"/>
          <w:b/>
          <w:sz w:val="21"/>
          <w:szCs w:val="21"/>
          <w:u w:val="single"/>
          <w:lang w:val="en-US" w:eastAsia="zh-CN"/>
        </w:rPr>
      </w:pPr>
    </w:p>
    <w:p>
      <w:pPr>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zh-CN"/>
        </w:rPr>
        <w:t>Issue 1-4-8: Sharing factor between L1 measurement and RRM measurement</w:t>
      </w:r>
    </w:p>
    <w:p>
      <w:pPr>
        <w:rPr>
          <w:rFonts w:hint="eastAsia" w:eastAsia="等线"/>
          <w:sz w:val="21"/>
          <w:szCs w:val="21"/>
          <w:highlight w:val="yellow"/>
          <w:lang w:val="en-US" w:eastAsia="zh-CN"/>
        </w:rPr>
      </w:pPr>
      <w:r>
        <w:rPr>
          <w:rFonts w:hint="eastAsia" w:eastAsia="等线"/>
          <w:sz w:val="21"/>
          <w:szCs w:val="21"/>
          <w:highlight w:val="yellow"/>
          <w:lang w:val="en-US" w:eastAsia="zh-CN"/>
        </w:rPr>
        <w:t>FFS</w:t>
      </w:r>
    </w:p>
    <w:p>
      <w:pPr>
        <w:rPr>
          <w:b/>
          <w:sz w:val="21"/>
          <w:szCs w:val="21"/>
          <w:u w:val="single"/>
          <w:lang w:eastAsia="zh-CN"/>
        </w:rPr>
      </w:pPr>
    </w:p>
    <w:p>
      <w:pPr>
        <w:pStyle w:val="2"/>
        <w:pBdr>
          <w:top w:val="single" w:color="000000" w:sz="12" w:space="3"/>
          <w:left w:val="none" w:color="000000" w:sz="0" w:space="0"/>
          <w:bottom w:val="none" w:color="000000" w:sz="0" w:space="0"/>
          <w:right w:val="none" w:color="000000" w:sz="0" w:space="0"/>
        </w:pBdr>
        <w:suppressAutoHyphens/>
        <w:overflowPunct w:val="0"/>
        <w:autoSpaceDE w:val="0"/>
        <w:jc w:val="both"/>
        <w:textAlignment w:val="baseline"/>
        <w:rPr>
          <w:rFonts w:eastAsia="Arial" w:cs="Arial"/>
          <w:sz w:val="28"/>
          <w:szCs w:val="22"/>
          <w:lang w:val="en-GB" w:eastAsia="zh-CN"/>
        </w:rPr>
      </w:pPr>
      <w:r>
        <w:rPr>
          <w:rFonts w:eastAsia="Arial" w:cs="Arial"/>
          <w:sz w:val="28"/>
          <w:szCs w:val="22"/>
          <w:lang w:val="en-GB" w:eastAsia="zh-CN"/>
        </w:rPr>
        <w:t>Reference</w:t>
      </w:r>
    </w:p>
    <w:p>
      <w:pPr>
        <w:rPr>
          <w:bCs/>
          <w:sz w:val="21"/>
          <w:szCs w:val="21"/>
        </w:rPr>
      </w:pPr>
      <w:r>
        <w:rPr>
          <w:bCs/>
          <w:sz w:val="21"/>
          <w:szCs w:val="21"/>
        </w:rPr>
        <w:t>[1] R4-241</w:t>
      </w:r>
      <w:r>
        <w:rPr>
          <w:rFonts w:hint="eastAsia" w:eastAsia="宋体"/>
          <w:bCs/>
          <w:sz w:val="21"/>
          <w:szCs w:val="21"/>
          <w:lang w:val="en-US" w:eastAsia="zh-CN"/>
        </w:rPr>
        <w:t>8275</w:t>
      </w:r>
      <w:r>
        <w:rPr>
          <w:bCs/>
          <w:sz w:val="21"/>
          <w:szCs w:val="21"/>
        </w:rPr>
        <w:t xml:space="preserve">, </w:t>
      </w:r>
      <w:r>
        <w:rPr>
          <w:rFonts w:hint="eastAsia"/>
          <w:bCs/>
          <w:sz w:val="21"/>
          <w:szCs w:val="21"/>
        </w:rPr>
        <w:t>Topic summary for [113][217] NR_ATG_enh</w:t>
      </w:r>
    </w:p>
    <w:p>
      <w:pPr>
        <w:rPr>
          <w:b/>
          <w:sz w:val="21"/>
          <w:szCs w:val="21"/>
          <w:u w:val="single"/>
          <w:lang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attachedTemplate r:id="rId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BC4A9D"/>
    <w:rsid w:val="066478E0"/>
    <w:rsid w:val="08036534"/>
    <w:rsid w:val="09575F33"/>
    <w:rsid w:val="127C6D88"/>
    <w:rsid w:val="143E502C"/>
    <w:rsid w:val="18D42CAA"/>
    <w:rsid w:val="1CBB1BB0"/>
    <w:rsid w:val="1E452485"/>
    <w:rsid w:val="1F8E3470"/>
    <w:rsid w:val="21F046BC"/>
    <w:rsid w:val="25F93F73"/>
    <w:rsid w:val="2BC55573"/>
    <w:rsid w:val="2BD66B3D"/>
    <w:rsid w:val="2D715F5C"/>
    <w:rsid w:val="356362F6"/>
    <w:rsid w:val="363870C8"/>
    <w:rsid w:val="37160E14"/>
    <w:rsid w:val="3ECD11AB"/>
    <w:rsid w:val="41D67276"/>
    <w:rsid w:val="42A61C74"/>
    <w:rsid w:val="42E9170E"/>
    <w:rsid w:val="43BD7978"/>
    <w:rsid w:val="44345155"/>
    <w:rsid w:val="454D3C30"/>
    <w:rsid w:val="458D1B72"/>
    <w:rsid w:val="4789254C"/>
    <w:rsid w:val="4C8D6D3F"/>
    <w:rsid w:val="4CBA32E1"/>
    <w:rsid w:val="4F5E791D"/>
    <w:rsid w:val="4FBD263B"/>
    <w:rsid w:val="5CB839E2"/>
    <w:rsid w:val="5E4A20CD"/>
    <w:rsid w:val="5EAD270C"/>
    <w:rsid w:val="64D608B5"/>
    <w:rsid w:val="660A444F"/>
    <w:rsid w:val="66BF6EA0"/>
    <w:rsid w:val="66E6541B"/>
    <w:rsid w:val="68024046"/>
    <w:rsid w:val="69AF145F"/>
    <w:rsid w:val="72115020"/>
    <w:rsid w:val="72651D84"/>
    <w:rsid w:val="749C7F10"/>
    <w:rsid w:val="76AC4572"/>
    <w:rsid w:val="789A04F9"/>
    <w:rsid w:val="7C3A7CDC"/>
    <w:rsid w:val="7D2334DD"/>
    <w:rsid w:val="7EEA3D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5">
    <w:name w:val="Default Paragraph Font"/>
    <w:semiHidden/>
    <w:qFormat/>
    <w:uiPriority w:val="0"/>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59"/>
    <w:semiHidden/>
    <w:unhideWhenUsed/>
    <w:qFormat/>
    <w:uiPriority w:val="99"/>
    <w:rPr>
      <w:rFonts w:ascii="宋体"/>
      <w:sz w:val="18"/>
      <w:szCs w:val="18"/>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70"/>
    <w:semiHidden/>
    <w:unhideWhenUsed/>
    <w:qFormat/>
    <w:uiPriority w:val="99"/>
    <w:pPr>
      <w:ind w:left="100" w:leftChars="2500"/>
    </w:pPr>
  </w:style>
  <w:style w:type="paragraph" w:styleId="33">
    <w:name w:val="Balloon Text"/>
    <w:basedOn w:val="1"/>
    <w:link w:val="60"/>
    <w:semiHidden/>
    <w:unhideWhenUsed/>
    <w:qFormat/>
    <w:uiPriority w:val="99"/>
    <w:pPr>
      <w:spacing w:after="0"/>
    </w:pPr>
    <w:rPr>
      <w:sz w:val="18"/>
      <w:szCs w:val="18"/>
    </w:rPr>
  </w:style>
  <w:style w:type="paragraph" w:styleId="34">
    <w:name w:val="footer"/>
    <w:basedOn w:val="35"/>
    <w:link w:val="69"/>
    <w:qFormat/>
    <w:uiPriority w:val="0"/>
    <w:pPr>
      <w:jc w:val="center"/>
    </w:pPr>
    <w:rPr>
      <w:i/>
    </w:rPr>
  </w:style>
  <w:style w:type="paragraph" w:styleId="35">
    <w:name w:val="header"/>
    <w:basedOn w:val="1"/>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6">
    <w:name w:val="footnote text"/>
    <w:basedOn w:val="1"/>
    <w:link w:val="76"/>
    <w:semiHidden/>
    <w:qFormat/>
    <w:uiPriority w:val="0"/>
    <w:pPr>
      <w:keepLines/>
      <w:spacing w:after="0"/>
      <w:ind w:left="454" w:hanging="454"/>
    </w:pPr>
    <w:rPr>
      <w:sz w:val="16"/>
    </w:rPr>
  </w:style>
  <w:style w:type="paragraph" w:styleId="37">
    <w:name w:val="List 5"/>
    <w:basedOn w:val="38"/>
    <w:semiHidden/>
    <w:qFormat/>
    <w:uiPriority w:val="0"/>
    <w:pPr>
      <w:ind w:left="1702"/>
    </w:pPr>
  </w:style>
  <w:style w:type="paragraph" w:styleId="38">
    <w:name w:val="List 4"/>
    <w:basedOn w:val="12"/>
    <w:semiHidden/>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table" w:styleId="44">
    <w:name w:val="Table Grid"/>
    <w:basedOn w:val="4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otnote reference"/>
    <w:basedOn w:val="45"/>
    <w:semiHidden/>
    <w:qFormat/>
    <w:uiPriority w:val="0"/>
    <w:rPr>
      <w:b/>
      <w:position w:val="6"/>
      <w:sz w:val="16"/>
    </w:rPr>
  </w:style>
  <w:style w:type="character" w:customStyle="1" w:styleId="47">
    <w:name w:val="Heading 1 Char"/>
    <w:link w:val="2"/>
    <w:qFormat/>
    <w:uiPriority w:val="0"/>
    <w:rPr>
      <w:rFonts w:ascii="Arial" w:hAnsi="Arial" w:eastAsia="Times New Roman"/>
      <w:sz w:val="36"/>
    </w:rPr>
  </w:style>
  <w:style w:type="character" w:customStyle="1" w:styleId="48">
    <w:name w:val="Heading 2 Char"/>
    <w:link w:val="3"/>
    <w:qFormat/>
    <w:uiPriority w:val="0"/>
    <w:rPr>
      <w:rFonts w:ascii="Arial" w:hAnsi="Arial" w:eastAsia="Times New Roman"/>
      <w:sz w:val="32"/>
    </w:rPr>
  </w:style>
  <w:style w:type="character" w:customStyle="1" w:styleId="49">
    <w:name w:val="Heading 3 Char1"/>
    <w:link w:val="4"/>
    <w:qFormat/>
    <w:uiPriority w:val="0"/>
    <w:rPr>
      <w:rFonts w:ascii="Arial" w:hAnsi="Arial" w:eastAsia="Times New Roman"/>
      <w:sz w:val="28"/>
    </w:rPr>
  </w:style>
  <w:style w:type="character" w:customStyle="1" w:styleId="50">
    <w:name w:val="Heading 4 Char"/>
    <w:link w:val="5"/>
    <w:qFormat/>
    <w:uiPriority w:val="0"/>
    <w:rPr>
      <w:rFonts w:ascii="Arial" w:hAnsi="Arial" w:eastAsia="Times New Roman"/>
      <w:sz w:val="24"/>
    </w:rPr>
  </w:style>
  <w:style w:type="character" w:customStyle="1" w:styleId="51">
    <w:name w:val="Heading 5 Char"/>
    <w:link w:val="6"/>
    <w:qFormat/>
    <w:uiPriority w:val="0"/>
    <w:rPr>
      <w:rFonts w:ascii="Arial" w:hAnsi="Arial" w:eastAsia="Times New Roman"/>
      <w:sz w:val="22"/>
    </w:rPr>
  </w:style>
  <w:style w:type="character" w:customStyle="1" w:styleId="52">
    <w:name w:val="Heading 6 Char"/>
    <w:link w:val="7"/>
    <w:qFormat/>
    <w:uiPriority w:val="0"/>
    <w:rPr>
      <w:rFonts w:ascii="Arial" w:hAnsi="Arial" w:eastAsia="Times New Roman"/>
    </w:rPr>
  </w:style>
  <w:style w:type="character" w:customStyle="1" w:styleId="53">
    <w:name w:val="Heading 7 Char"/>
    <w:link w:val="9"/>
    <w:qFormat/>
    <w:uiPriority w:val="0"/>
    <w:rPr>
      <w:rFonts w:ascii="Arial" w:hAnsi="Arial" w:eastAsia="Times New Roman"/>
    </w:rPr>
  </w:style>
  <w:style w:type="character" w:customStyle="1" w:styleId="54">
    <w:name w:val="Heading 8 Char"/>
    <w:link w:val="10"/>
    <w:qFormat/>
    <w:uiPriority w:val="0"/>
    <w:rPr>
      <w:rFonts w:ascii="Arial" w:hAnsi="Arial" w:eastAsia="Times New Roman"/>
      <w:sz w:val="36"/>
    </w:rPr>
  </w:style>
  <w:style w:type="character" w:customStyle="1" w:styleId="55">
    <w:name w:val="Heading 9 Char"/>
    <w:link w:val="11"/>
    <w:qFormat/>
    <w:uiPriority w:val="0"/>
    <w:rPr>
      <w:rFonts w:ascii="Arial" w:hAnsi="Arial" w:eastAsia="Times New Roman"/>
      <w:sz w:val="36"/>
    </w:rPr>
  </w:style>
  <w:style w:type="paragraph" w:customStyle="1" w:styleId="56">
    <w:name w:val="TAC"/>
    <w:basedOn w:val="57"/>
    <w:link w:val="58"/>
    <w:qFormat/>
    <w:uiPriority w:val="0"/>
    <w:pPr>
      <w:jc w:val="center"/>
    </w:pPr>
  </w:style>
  <w:style w:type="paragraph" w:customStyle="1" w:styleId="57">
    <w:name w:val="TAL"/>
    <w:basedOn w:val="1"/>
    <w:link w:val="61"/>
    <w:qFormat/>
    <w:uiPriority w:val="0"/>
    <w:pPr>
      <w:keepNext/>
      <w:keepLines/>
      <w:spacing w:after="0"/>
    </w:pPr>
    <w:rPr>
      <w:rFonts w:ascii="Arial" w:hAnsi="Arial"/>
      <w:sz w:val="18"/>
    </w:rPr>
  </w:style>
  <w:style w:type="character" w:customStyle="1" w:styleId="58">
    <w:name w:val="TAC Char"/>
    <w:link w:val="56"/>
    <w:qFormat/>
    <w:uiPriority w:val="0"/>
    <w:rPr>
      <w:rFonts w:ascii="Arial" w:hAnsi="Arial" w:eastAsia="Times New Roman"/>
      <w:sz w:val="18"/>
    </w:rPr>
  </w:style>
  <w:style w:type="character" w:customStyle="1" w:styleId="59">
    <w:name w:val="Document Map Char"/>
    <w:link w:val="29"/>
    <w:semiHidden/>
    <w:qFormat/>
    <w:uiPriority w:val="99"/>
    <w:rPr>
      <w:rFonts w:ascii="宋体" w:hAnsi="Times New Roman"/>
      <w:sz w:val="18"/>
      <w:szCs w:val="18"/>
      <w:lang w:val="en-GB" w:eastAsia="en-US"/>
    </w:rPr>
  </w:style>
  <w:style w:type="character" w:customStyle="1" w:styleId="60">
    <w:name w:val="Balloon Text Char"/>
    <w:link w:val="33"/>
    <w:semiHidden/>
    <w:qFormat/>
    <w:uiPriority w:val="99"/>
    <w:rPr>
      <w:rFonts w:ascii="Times New Roman" w:hAnsi="Times New Roman"/>
      <w:sz w:val="18"/>
      <w:szCs w:val="18"/>
      <w:lang w:val="en-GB" w:eastAsia="en-US"/>
    </w:rPr>
  </w:style>
  <w:style w:type="character" w:customStyle="1" w:styleId="61">
    <w:name w:val="TAL Car"/>
    <w:link w:val="57"/>
    <w:qFormat/>
    <w:locked/>
    <w:uiPriority w:val="0"/>
    <w:rPr>
      <w:rFonts w:ascii="Arial" w:hAnsi="Arial" w:eastAsia="Times New Roman"/>
      <w:sz w:val="18"/>
    </w:rPr>
  </w:style>
  <w:style w:type="paragraph" w:customStyle="1" w:styleId="62">
    <w:name w:val="TAH"/>
    <w:basedOn w:val="56"/>
    <w:link w:val="66"/>
    <w:qFormat/>
    <w:uiPriority w:val="0"/>
    <w:rPr>
      <w:b/>
    </w:rPr>
  </w:style>
  <w:style w:type="character" w:customStyle="1" w:styleId="63">
    <w:name w:val="TH Char"/>
    <w:link w:val="64"/>
    <w:qFormat/>
    <w:locked/>
    <w:uiPriority w:val="0"/>
    <w:rPr>
      <w:rFonts w:ascii="Arial" w:hAnsi="Arial" w:eastAsia="Times New Roman"/>
      <w:b/>
    </w:rPr>
  </w:style>
  <w:style w:type="paragraph" w:customStyle="1" w:styleId="64">
    <w:name w:val="TH"/>
    <w:basedOn w:val="1"/>
    <w:link w:val="63"/>
    <w:qFormat/>
    <w:uiPriority w:val="0"/>
    <w:pPr>
      <w:keepNext/>
      <w:keepLines/>
      <w:spacing w:before="60"/>
      <w:jc w:val="center"/>
    </w:pPr>
    <w:rPr>
      <w:rFonts w:ascii="Arial" w:hAnsi="Arial"/>
      <w:b/>
    </w:rPr>
  </w:style>
  <w:style w:type="paragraph" w:customStyle="1" w:styleId="65">
    <w:name w:val="TAN"/>
    <w:basedOn w:val="57"/>
    <w:link w:val="67"/>
    <w:qFormat/>
    <w:uiPriority w:val="0"/>
    <w:pPr>
      <w:ind w:left="851" w:hanging="851"/>
    </w:pPr>
  </w:style>
  <w:style w:type="character" w:customStyle="1" w:styleId="66">
    <w:name w:val="TAH Car"/>
    <w:link w:val="62"/>
    <w:qFormat/>
    <w:uiPriority w:val="0"/>
    <w:rPr>
      <w:rFonts w:ascii="Arial" w:hAnsi="Arial" w:eastAsia="Times New Roman"/>
      <w:b/>
      <w:sz w:val="18"/>
    </w:rPr>
  </w:style>
  <w:style w:type="character" w:customStyle="1" w:styleId="67">
    <w:name w:val="TAN Char"/>
    <w:link w:val="65"/>
    <w:qFormat/>
    <w:uiPriority w:val="0"/>
    <w:rPr>
      <w:rFonts w:ascii="Arial" w:hAnsi="Arial" w:eastAsia="Times New Roman"/>
      <w:sz w:val="18"/>
    </w:rPr>
  </w:style>
  <w:style w:type="character" w:customStyle="1" w:styleId="68">
    <w:name w:val="Header Char"/>
    <w:link w:val="35"/>
    <w:qFormat/>
    <w:uiPriority w:val="0"/>
    <w:rPr>
      <w:rFonts w:ascii="Arial" w:hAnsi="Arial" w:eastAsia="Times New Roman"/>
      <w:b/>
      <w:sz w:val="18"/>
    </w:rPr>
  </w:style>
  <w:style w:type="character" w:customStyle="1" w:styleId="69">
    <w:name w:val="Footer Char"/>
    <w:link w:val="34"/>
    <w:qFormat/>
    <w:uiPriority w:val="0"/>
    <w:rPr>
      <w:rFonts w:ascii="Arial" w:hAnsi="Arial" w:eastAsia="Times New Roman"/>
      <w:b/>
      <w:i/>
      <w:sz w:val="18"/>
    </w:rPr>
  </w:style>
  <w:style w:type="character" w:customStyle="1" w:styleId="70">
    <w:name w:val="Date Char"/>
    <w:link w:val="32"/>
    <w:semiHidden/>
    <w:qFormat/>
    <w:uiPriority w:val="99"/>
    <w:rPr>
      <w:rFonts w:ascii="Times New Roman" w:hAnsi="Times New Roman"/>
      <w:lang w:val="en-GB" w:eastAsia="en-US"/>
    </w:rPr>
  </w:style>
  <w:style w:type="paragraph" w:styleId="71">
    <w:name w:val="List Paragraph"/>
    <w:basedOn w:val="1"/>
    <w:qFormat/>
    <w:uiPriority w:val="34"/>
    <w:pPr>
      <w:ind w:firstLine="420" w:firstLineChars="200"/>
    </w:pPr>
  </w:style>
  <w:style w:type="character" w:customStyle="1" w:styleId="72">
    <w:name w:val="texhtml"/>
    <w:basedOn w:val="45"/>
    <w:qFormat/>
    <w:uiPriority w:val="0"/>
  </w:style>
  <w:style w:type="paragraph" w:customStyle="1" w:styleId="7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5">
    <w:name w:val="TT"/>
    <w:basedOn w:val="2"/>
    <w:next w:val="1"/>
    <w:qFormat/>
    <w:uiPriority w:val="0"/>
    <w:pPr>
      <w:outlineLvl w:val="9"/>
    </w:pPr>
  </w:style>
  <w:style w:type="character" w:customStyle="1" w:styleId="76">
    <w:name w:val="Footnote Text Char"/>
    <w:basedOn w:val="45"/>
    <w:link w:val="36"/>
    <w:semiHidden/>
    <w:qFormat/>
    <w:uiPriority w:val="0"/>
    <w:rPr>
      <w:rFonts w:ascii="Times New Roman" w:hAnsi="Times New Roman" w:eastAsia="Times New Roman"/>
      <w:sz w:val="16"/>
    </w:rPr>
  </w:style>
  <w:style w:type="paragraph" w:customStyle="1" w:styleId="77">
    <w:name w:val="TF"/>
    <w:basedOn w:val="64"/>
    <w:qFormat/>
    <w:uiPriority w:val="0"/>
    <w:pPr>
      <w:keepNext w:val="0"/>
      <w:spacing w:before="0" w:after="240"/>
    </w:pPr>
  </w:style>
  <w:style w:type="paragraph" w:customStyle="1" w:styleId="78">
    <w:name w:val="NO"/>
    <w:basedOn w:val="1"/>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7">
    <w:name w:val="TAR"/>
    <w:basedOn w:val="57"/>
    <w:qFormat/>
    <w:uiPriority w:val="0"/>
    <w:pPr>
      <w:jc w:val="right"/>
    </w:p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5">
    <w:name w:val="Editor's Note"/>
    <w:basedOn w:val="78"/>
    <w:qFormat/>
    <w:uiPriority w:val="0"/>
    <w:rPr>
      <w:color w:val="FF0000"/>
    </w:rPr>
  </w:style>
  <w:style w:type="paragraph" w:customStyle="1" w:styleId="96">
    <w:name w:val="B1"/>
    <w:basedOn w:val="14"/>
    <w:qFormat/>
    <w:uiPriority w:val="0"/>
  </w:style>
  <w:style w:type="paragraph" w:customStyle="1" w:styleId="97">
    <w:name w:val="B2"/>
    <w:basedOn w:val="13"/>
    <w:qFormat/>
    <w:uiPriority w:val="0"/>
  </w:style>
  <w:style w:type="paragraph" w:customStyle="1" w:styleId="98">
    <w:name w:val="B3"/>
    <w:basedOn w:val="12"/>
    <w:qFormat/>
    <w:uiPriority w:val="0"/>
  </w:style>
  <w:style w:type="paragraph" w:customStyle="1" w:styleId="99">
    <w:name w:val="B4"/>
    <w:basedOn w:val="38"/>
    <w:qFormat/>
    <w:uiPriority w:val="0"/>
  </w:style>
  <w:style w:type="paragraph" w:customStyle="1" w:styleId="100">
    <w:name w:val="B5"/>
    <w:basedOn w:val="37"/>
    <w:qFormat/>
    <w:uiPriority w:val="0"/>
  </w:style>
  <w:style w:type="paragraph" w:customStyle="1" w:styleId="101">
    <w:name w:val="ZTD"/>
    <w:basedOn w:val="89"/>
    <w:qFormat/>
    <w:uiPriority w:val="0"/>
    <w:pPr>
      <w:framePr w:hRule="auto" w:y="852"/>
    </w:pPr>
    <w:rPr>
      <w:i w:val="0"/>
      <w:sz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Huawei Technologies Co.,Ltd.</Company>
  <Pages>1</Pages>
  <Words>44</Words>
  <Characters>257</Characters>
  <Lines>2</Lines>
  <Paragraphs>1</Paragraphs>
  <TotalTime>11</TotalTime>
  <ScaleCrop>false</ScaleCrop>
  <LinksUpToDate>false</LinksUpToDate>
  <CharactersWithSpaces>300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2023-01-18T14:53:00Z</dcterms:created>
  <dc:creator>Dai Xizeng</dc:creator>
  <cp:lastModifiedBy>CMCC-shiyuan</cp:lastModifiedBy>
  <dcterms:modified xsi:type="dcterms:W3CDTF">2024-11-19T22:50:21Z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2052-11.8.2.12085</vt:lpwstr>
  </property>
  <property fmtid="{D5CDD505-2E9C-101B-9397-08002B2CF9AE}" pid="15" name="ICV">
    <vt:lpwstr>633DFDB7C5CE4ABEA70C69A11FBF1825</vt:lpwstr>
  </property>
</Properties>
</file>